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OTHER LIMB BONES (Tables 7 to 13)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>A proximal fragment of Calcaneum (Fig. 28) is probably associated with the large posterior Ph1.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 xml:space="preserve">Measurements were reproduced from Sharapov 1986.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2998</TotalTime>
  <Application>LibreOffice/7.4.3.2$Windows_X86_64 LibreOffice_project/1048a8393ae2eeec98dff31b5c133c5f1d08b890</Application>
  <AppVersion>15.0000</AppVersion>
  <Pages>1</Pages>
  <Words>28</Words>
  <Characters>151</Characters>
  <CharactersWithSpaces>179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2024-08-01T18:53:37Z</dcterms:modified>
  <cp:revision>26</cp:revision>
  <dc:subject/>
  <dc:title/>
</cp:coreProperties>
</file>